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7601"/>
        <w:gridCol w:w="336"/>
        <w:gridCol w:w="2381"/>
        <w:gridCol w:w="103"/>
      </w:tblGrid>
      <w:tr w:rsidR="005E2F17" w:rsidTr="005E2F17">
        <w:trPr>
          <w:cantSplit/>
        </w:trPr>
        <w:tc>
          <w:tcPr>
            <w:tcW w:w="10421" w:type="dxa"/>
            <w:gridSpan w:val="4"/>
            <w:shd w:val="clear" w:color="auto" w:fill="auto"/>
            <w:noWrap/>
            <w:vAlign w:val="center"/>
            <w:hideMark/>
          </w:tcPr>
          <w:p w:rsidR="005E2F17" w:rsidRDefault="005E2F17" w:rsidP="005E2F1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ПРИЛОЖЕНИЕ</w:t>
            </w:r>
            <w:r w:rsidR="0063079F">
              <w:rPr>
                <w:rFonts w:ascii="Arial" w:hAnsi="Arial" w:cs="Arial"/>
                <w:sz w:val="18"/>
                <w:szCs w:val="18"/>
              </w:rPr>
              <w:t xml:space="preserve"> 15</w:t>
            </w:r>
          </w:p>
        </w:tc>
      </w:tr>
      <w:tr w:rsidR="005E2F17" w:rsidTr="005E2F17">
        <w:trPr>
          <w:cantSplit/>
        </w:trPr>
        <w:tc>
          <w:tcPr>
            <w:tcW w:w="10421" w:type="dxa"/>
            <w:gridSpan w:val="4"/>
            <w:shd w:val="clear" w:color="auto" w:fill="auto"/>
            <w:noWrap/>
            <w:vAlign w:val="center"/>
            <w:hideMark/>
          </w:tcPr>
          <w:p w:rsidR="005E2F17" w:rsidRDefault="005E2F17" w:rsidP="00C36D3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 Закону Костромской области</w:t>
            </w:r>
          </w:p>
        </w:tc>
      </w:tr>
      <w:tr w:rsidR="005E2F17" w:rsidTr="005E2F17">
        <w:trPr>
          <w:cantSplit/>
        </w:trPr>
        <w:tc>
          <w:tcPr>
            <w:tcW w:w="10421" w:type="dxa"/>
            <w:gridSpan w:val="4"/>
            <w:shd w:val="clear" w:color="auto" w:fill="auto"/>
            <w:noWrap/>
            <w:vAlign w:val="center"/>
            <w:hideMark/>
          </w:tcPr>
          <w:p w:rsidR="005E2F17" w:rsidRDefault="005E2F17" w:rsidP="00C36D3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 внесении изменений</w:t>
            </w:r>
          </w:p>
        </w:tc>
      </w:tr>
      <w:tr w:rsidR="005E2F17" w:rsidTr="005E2F17">
        <w:trPr>
          <w:cantSplit/>
        </w:trPr>
        <w:tc>
          <w:tcPr>
            <w:tcW w:w="10421" w:type="dxa"/>
            <w:gridSpan w:val="4"/>
            <w:shd w:val="clear" w:color="auto" w:fill="auto"/>
            <w:noWrap/>
            <w:vAlign w:val="center"/>
            <w:hideMark/>
          </w:tcPr>
          <w:p w:rsidR="005E2F17" w:rsidRDefault="005E2F17" w:rsidP="00C36D3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 Закон Костромской области</w:t>
            </w:r>
          </w:p>
        </w:tc>
      </w:tr>
      <w:tr w:rsidR="005E2F17" w:rsidTr="005E2F17">
        <w:trPr>
          <w:cantSplit/>
        </w:trPr>
        <w:tc>
          <w:tcPr>
            <w:tcW w:w="10421" w:type="dxa"/>
            <w:gridSpan w:val="4"/>
            <w:shd w:val="clear" w:color="auto" w:fill="auto"/>
            <w:noWrap/>
            <w:vAlign w:val="center"/>
            <w:hideMark/>
          </w:tcPr>
          <w:p w:rsidR="005E2F17" w:rsidRDefault="005E2F17" w:rsidP="00C36D3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"Об областном бюджете на 2021 год </w:t>
            </w:r>
          </w:p>
        </w:tc>
      </w:tr>
      <w:tr w:rsidR="005E2F17" w:rsidTr="005E2F17">
        <w:trPr>
          <w:cantSplit/>
        </w:trPr>
        <w:tc>
          <w:tcPr>
            <w:tcW w:w="10421" w:type="dxa"/>
            <w:gridSpan w:val="4"/>
            <w:shd w:val="clear" w:color="auto" w:fill="auto"/>
            <w:noWrap/>
            <w:vAlign w:val="center"/>
            <w:hideMark/>
          </w:tcPr>
          <w:p w:rsidR="005E2F17" w:rsidRDefault="005E2F17" w:rsidP="00C36D3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 на плановый период  2022 и 2023 годов"</w:t>
            </w:r>
          </w:p>
        </w:tc>
      </w:tr>
      <w:tr w:rsidR="005E2F17" w:rsidTr="005E2F17">
        <w:trPr>
          <w:cantSplit/>
        </w:trPr>
        <w:tc>
          <w:tcPr>
            <w:tcW w:w="10421" w:type="dxa"/>
            <w:gridSpan w:val="4"/>
            <w:shd w:val="clear" w:color="auto" w:fill="auto"/>
            <w:noWrap/>
            <w:vAlign w:val="center"/>
            <w:hideMark/>
          </w:tcPr>
          <w:p w:rsidR="005E2F17" w:rsidRDefault="005E2F17" w:rsidP="00C36D3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Таблица 16</w:t>
            </w:r>
          </w:p>
        </w:tc>
      </w:tr>
      <w:tr w:rsidR="005E2F17" w:rsidTr="005E2F17">
        <w:trPr>
          <w:cantSplit/>
        </w:trPr>
        <w:tc>
          <w:tcPr>
            <w:tcW w:w="7601" w:type="dxa"/>
            <w:shd w:val="clear" w:color="auto" w:fill="auto"/>
            <w:noWrap/>
            <w:vAlign w:val="bottom"/>
            <w:hideMark/>
          </w:tcPr>
          <w:p w:rsidR="005E2F17" w:rsidRDefault="005E2F17" w:rsidP="00C36D3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  <w:tc>
          <w:tcPr>
            <w:tcW w:w="2820" w:type="dxa"/>
            <w:gridSpan w:val="3"/>
            <w:shd w:val="clear" w:color="auto" w:fill="auto"/>
            <w:noWrap/>
            <w:vAlign w:val="center"/>
            <w:hideMark/>
          </w:tcPr>
          <w:p w:rsidR="005E2F17" w:rsidRDefault="005E2F17" w:rsidP="00C36D3B">
            <w:pPr>
              <w:jc w:val="right"/>
              <w:rPr>
                <w:sz w:val="28"/>
                <w:szCs w:val="28"/>
              </w:rPr>
            </w:pPr>
          </w:p>
        </w:tc>
      </w:tr>
      <w:tr w:rsidR="005E2F17" w:rsidTr="005E2F17">
        <w:trPr>
          <w:cantSplit/>
        </w:trPr>
        <w:tc>
          <w:tcPr>
            <w:tcW w:w="10421" w:type="dxa"/>
            <w:gridSpan w:val="4"/>
            <w:shd w:val="clear" w:color="auto" w:fill="auto"/>
            <w:vAlign w:val="center"/>
            <w:hideMark/>
          </w:tcPr>
          <w:p w:rsidR="005E2F17" w:rsidRDefault="005E2F17" w:rsidP="00C36D3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РАСПРЕДЕЛЕНИЕ СУБСИДИЙ, ПЕРЕДАВАЕМЫХ БЮДЖЕТАМ МУНИЦИПАЛЬНЫХ РАЙОНОВ (ГОРОДСКИХ ОКРУГОВ) В 2021 ГОДУ НА ПРОЕКТИРОВАНИЕ, СТРОИТЕЛЬСТВО (РЕКОНСТРУКЦИЮ), КАПИТАЛЬНЫЙ РЕМОНТ И РЕМОНТ АВТОМОБИЛЬНЫХ ДОРОГ ОБЩЕГО ПОЛЬЗОВАНИЯ НАСЕЛЕННЫХ ПУНКТОВ</w:t>
            </w:r>
          </w:p>
        </w:tc>
      </w:tr>
      <w:tr w:rsidR="005E2F17" w:rsidTr="005E2F17">
        <w:trPr>
          <w:gridAfter w:val="1"/>
          <w:wAfter w:w="103" w:type="dxa"/>
          <w:cantSplit/>
        </w:trPr>
        <w:tc>
          <w:tcPr>
            <w:tcW w:w="7937" w:type="dxa"/>
            <w:gridSpan w:val="2"/>
            <w:shd w:val="clear" w:color="auto" w:fill="auto"/>
            <w:vAlign w:val="center"/>
            <w:hideMark/>
          </w:tcPr>
          <w:p w:rsidR="005E2F17" w:rsidRDefault="005E2F17" w:rsidP="00C36D3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81" w:type="dxa"/>
            <w:shd w:val="clear" w:color="auto" w:fill="auto"/>
            <w:noWrap/>
            <w:vAlign w:val="bottom"/>
            <w:hideMark/>
          </w:tcPr>
          <w:p w:rsidR="005E2F17" w:rsidRDefault="005E2F17" w:rsidP="00C36D3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тыс. рублей</w:t>
            </w:r>
          </w:p>
        </w:tc>
      </w:tr>
    </w:tbl>
    <w:p w:rsidR="005E2F17" w:rsidRPr="005E2F17" w:rsidRDefault="005E2F17">
      <w:pPr>
        <w:rPr>
          <w:sz w:val="2"/>
        </w:rPr>
      </w:pPr>
    </w:p>
    <w:tbl>
      <w:tblPr>
        <w:tblW w:w="0" w:type="auto"/>
        <w:tblLayout w:type="fixed"/>
        <w:tblLook w:val="04A0"/>
      </w:tblPr>
      <w:tblGrid>
        <w:gridCol w:w="7937"/>
        <w:gridCol w:w="2381"/>
      </w:tblGrid>
      <w:tr w:rsidR="005E2F17" w:rsidTr="005E2F17">
        <w:trPr>
          <w:cantSplit/>
          <w:trHeight w:val="240"/>
          <w:tblHeader/>
        </w:trPr>
        <w:tc>
          <w:tcPr>
            <w:tcW w:w="7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2F17" w:rsidRDefault="005E2F17" w:rsidP="00C36D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муниципальных образований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F17" w:rsidRDefault="005E2F17" w:rsidP="00C36D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Сумма</w:t>
            </w:r>
          </w:p>
        </w:tc>
      </w:tr>
      <w:tr w:rsidR="005E2F17" w:rsidTr="005E2F17">
        <w:trPr>
          <w:cantSplit/>
          <w:trHeight w:val="240"/>
          <w:tblHeader/>
        </w:trPr>
        <w:tc>
          <w:tcPr>
            <w:tcW w:w="7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E2F17" w:rsidRDefault="005E2F17" w:rsidP="00C36D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17" w:rsidRDefault="005E2F17" w:rsidP="00C36D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E2F17" w:rsidTr="005E2F17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2F17" w:rsidRDefault="005E2F17" w:rsidP="00C36D3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ГОРОДСКИЕ ОКРУГА: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F17" w:rsidRDefault="005E2F17" w:rsidP="00C36D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5E2F17" w:rsidTr="005E2F17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2F17" w:rsidRDefault="005E2F17" w:rsidP="00C36D3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Городской округ город Буй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F17" w:rsidRDefault="005E2F17" w:rsidP="00C36D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116 687,200</w:t>
            </w:r>
          </w:p>
        </w:tc>
      </w:tr>
      <w:tr w:rsidR="005E2F17" w:rsidTr="005E2F17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2F17" w:rsidRDefault="005E2F17" w:rsidP="00C36D3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Городской округ город Волгореченск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F17" w:rsidRDefault="005E2F17" w:rsidP="00C36D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14 500,000</w:t>
            </w:r>
          </w:p>
        </w:tc>
      </w:tr>
      <w:tr w:rsidR="005E2F17" w:rsidTr="005E2F17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2F17" w:rsidRDefault="005E2F17" w:rsidP="00C36D3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Городской округ город Галич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F17" w:rsidRDefault="005E2F17" w:rsidP="00C36D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111 185,900</w:t>
            </w:r>
          </w:p>
        </w:tc>
      </w:tr>
      <w:tr w:rsidR="005E2F17" w:rsidTr="005E2F17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2F17" w:rsidRDefault="005E2F17" w:rsidP="00C36D3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F17" w:rsidRDefault="005E2F17" w:rsidP="00C36D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172 389,500</w:t>
            </w:r>
          </w:p>
        </w:tc>
      </w:tr>
      <w:tr w:rsidR="005E2F17" w:rsidTr="005E2F17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2F17" w:rsidRDefault="005E2F17" w:rsidP="00C36D3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Городской округ город Мантурово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F17" w:rsidRDefault="005E2F17" w:rsidP="00C36D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37 085,000</w:t>
            </w:r>
          </w:p>
        </w:tc>
      </w:tr>
      <w:tr w:rsidR="005E2F17" w:rsidTr="005E2F17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2F17" w:rsidRDefault="005E2F17" w:rsidP="00C36D3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Городской округ город Шарья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F17" w:rsidRDefault="005E2F17" w:rsidP="00C36D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88 000,000</w:t>
            </w:r>
          </w:p>
        </w:tc>
      </w:tr>
      <w:tr w:rsidR="005E2F17" w:rsidTr="005E2F17">
        <w:trPr>
          <w:cantSplit/>
        </w:trPr>
        <w:tc>
          <w:tcPr>
            <w:tcW w:w="79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2F17" w:rsidRDefault="005E2F17" w:rsidP="00C36D3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МУНИЦИПАЛЬНЫЕ РАЙОНЫ:</w:t>
            </w: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F17" w:rsidRDefault="005E2F17" w:rsidP="00C36D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5E2F17" w:rsidTr="005E2F17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2F17" w:rsidRDefault="005E2F17" w:rsidP="00C36D3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Муниципальный район г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.Н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ерехта и Нерехтский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F17" w:rsidRDefault="005E2F17" w:rsidP="00C36D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40 000,000</w:t>
            </w:r>
          </w:p>
        </w:tc>
      </w:tr>
      <w:tr w:rsidR="005E2F17" w:rsidTr="005E2F17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2F17" w:rsidRDefault="005E2F17" w:rsidP="00C36D3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Островский муниципальный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F17" w:rsidRDefault="005E2F17" w:rsidP="00C36D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1 500,000</w:t>
            </w:r>
          </w:p>
        </w:tc>
      </w:tr>
      <w:tr w:rsidR="005E2F17" w:rsidTr="005E2F17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2F17" w:rsidRDefault="005E2F17" w:rsidP="00C36D3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Чухломский муниципальный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F17" w:rsidRDefault="005E2F17" w:rsidP="00C36D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3 000,000</w:t>
            </w:r>
          </w:p>
        </w:tc>
      </w:tr>
      <w:tr w:rsidR="005E2F17" w:rsidTr="005E2F17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2F17" w:rsidRDefault="005E2F17" w:rsidP="00C36D3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Шарьинский муниципальный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F17" w:rsidRDefault="005E2F17" w:rsidP="00C36D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758,000</w:t>
            </w:r>
          </w:p>
        </w:tc>
      </w:tr>
      <w:tr w:rsidR="005E2F17" w:rsidTr="005E2F17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2F17" w:rsidRDefault="005E2F17" w:rsidP="00C36D3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F17" w:rsidRDefault="005E2F17" w:rsidP="00C36D3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585 105,600</w:t>
            </w:r>
          </w:p>
        </w:tc>
      </w:tr>
      <w:tr w:rsidR="005E2F17" w:rsidTr="005E2F17">
        <w:trPr>
          <w:cantSplit/>
        </w:trPr>
        <w:tc>
          <w:tcPr>
            <w:tcW w:w="7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F17" w:rsidRDefault="005E2F17" w:rsidP="00C36D3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F17" w:rsidRDefault="005E2F17" w:rsidP="00C36D3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E2F17" w:rsidRPr="00C61D6F" w:rsidRDefault="005E2F17" w:rsidP="005E2F17"/>
    <w:p w:rsidR="00492241" w:rsidRPr="005E2F17" w:rsidRDefault="00492241" w:rsidP="005E2F17"/>
    <w:sectPr w:rsidR="00492241" w:rsidRPr="005E2F17" w:rsidSect="00F05D4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134" w:header="708" w:footer="708" w:gutter="0"/>
      <w:pgNumType w:start="51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5D4A" w:rsidRDefault="00F05D4A" w:rsidP="00F05D4A">
      <w:r>
        <w:separator/>
      </w:r>
    </w:p>
  </w:endnote>
  <w:endnote w:type="continuationSeparator" w:id="1">
    <w:p w:rsidR="00F05D4A" w:rsidRDefault="00F05D4A" w:rsidP="00F05D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5D4A" w:rsidRDefault="00F05D4A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05648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F05D4A" w:rsidRPr="00F05D4A" w:rsidRDefault="00F05D4A">
        <w:pPr>
          <w:pStyle w:val="a6"/>
          <w:jc w:val="right"/>
          <w:rPr>
            <w:sz w:val="20"/>
            <w:szCs w:val="20"/>
          </w:rPr>
        </w:pPr>
        <w:r w:rsidRPr="00F05D4A">
          <w:rPr>
            <w:sz w:val="20"/>
            <w:szCs w:val="20"/>
          </w:rPr>
          <w:fldChar w:fldCharType="begin"/>
        </w:r>
        <w:r w:rsidRPr="00F05D4A">
          <w:rPr>
            <w:sz w:val="20"/>
            <w:szCs w:val="20"/>
          </w:rPr>
          <w:instrText xml:space="preserve"> PAGE   \* MERGEFORMAT </w:instrText>
        </w:r>
        <w:r w:rsidRPr="00F05D4A"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510</w:t>
        </w:r>
        <w:r w:rsidRPr="00F05D4A">
          <w:rPr>
            <w:sz w:val="20"/>
            <w:szCs w:val="20"/>
          </w:rPr>
          <w:fldChar w:fldCharType="end"/>
        </w:r>
      </w:p>
    </w:sdtContent>
  </w:sdt>
  <w:p w:rsidR="00F05D4A" w:rsidRDefault="00F05D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5D4A" w:rsidRDefault="00F05D4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5D4A" w:rsidRDefault="00F05D4A" w:rsidP="00F05D4A">
      <w:r>
        <w:separator/>
      </w:r>
    </w:p>
  </w:footnote>
  <w:footnote w:type="continuationSeparator" w:id="1">
    <w:p w:rsidR="00F05D4A" w:rsidRDefault="00F05D4A" w:rsidP="00F05D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5D4A" w:rsidRDefault="00F05D4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5D4A" w:rsidRDefault="00F05D4A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5D4A" w:rsidRDefault="00F05D4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E2F17"/>
    <w:rsid w:val="000837D1"/>
    <w:rsid w:val="00096870"/>
    <w:rsid w:val="00257A59"/>
    <w:rsid w:val="003E2A40"/>
    <w:rsid w:val="004042EC"/>
    <w:rsid w:val="00442ACF"/>
    <w:rsid w:val="00492241"/>
    <w:rsid w:val="005E2F17"/>
    <w:rsid w:val="0063079F"/>
    <w:rsid w:val="006D2235"/>
    <w:rsid w:val="006F2834"/>
    <w:rsid w:val="00F05D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A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Contemporary"/>
    <w:basedOn w:val="a1"/>
    <w:rsid w:val="0049224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4">
    <w:name w:val="header"/>
    <w:basedOn w:val="a"/>
    <w:link w:val="a5"/>
    <w:rsid w:val="00F05D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F05D4A"/>
    <w:rPr>
      <w:sz w:val="24"/>
      <w:szCs w:val="24"/>
    </w:rPr>
  </w:style>
  <w:style w:type="paragraph" w:styleId="a6">
    <w:name w:val="footer"/>
    <w:basedOn w:val="a"/>
    <w:link w:val="a7"/>
    <w:uiPriority w:val="99"/>
    <w:rsid w:val="00F05D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05D4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125</Words>
  <Characters>879</Characters>
  <Application>Microsoft Office Word</Application>
  <DocSecurity>0</DocSecurity>
  <Lines>7</Lines>
  <Paragraphs>2</Paragraphs>
  <ScaleCrop>false</ScaleCrop>
  <Company/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Трофименко Юлия Викторовна</dc:creator>
  <cp:lastModifiedBy>Татьяна Борисовна Горшкова</cp:lastModifiedBy>
  <cp:revision>4</cp:revision>
  <dcterms:created xsi:type="dcterms:W3CDTF">2021-06-10T07:32:00Z</dcterms:created>
  <dcterms:modified xsi:type="dcterms:W3CDTF">2021-06-15T12:24:00Z</dcterms:modified>
</cp:coreProperties>
</file>